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661" w:rsidRPr="001025CA" w:rsidRDefault="00526661" w:rsidP="00526661">
      <w:pPr>
        <w:spacing w:after="0" w:line="288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  <w:r w:rsidRPr="001025CA">
        <w:rPr>
          <w:rFonts w:ascii="Arial" w:eastAsia="Times New Roman" w:hAnsi="Arial" w:cs="Arial"/>
          <w:b/>
          <w:bCs/>
          <w:sz w:val="32"/>
          <w:szCs w:val="24"/>
          <w:lang w:eastAsia="pl-PL"/>
        </w:rPr>
        <w:t>OPIS PRZEDMIOTU</w:t>
      </w:r>
      <w:r>
        <w:rPr>
          <w:rFonts w:ascii="Arial" w:eastAsia="Times New Roman" w:hAnsi="Arial" w:cs="Arial"/>
          <w:b/>
          <w:bCs/>
          <w:sz w:val="32"/>
          <w:szCs w:val="24"/>
          <w:lang w:eastAsia="pl-PL"/>
        </w:rPr>
        <w:t xml:space="preserve"> ZAMÓWIENIA</w:t>
      </w:r>
    </w:p>
    <w:p w:rsidR="008054D1" w:rsidRPr="00526661" w:rsidRDefault="008054D1" w:rsidP="00526661">
      <w:pPr>
        <w:pStyle w:val="Akapitzlist"/>
        <w:numPr>
          <w:ilvl w:val="0"/>
          <w:numId w:val="3"/>
        </w:numPr>
        <w:spacing w:before="360" w:after="120" w:line="288" w:lineRule="auto"/>
        <w:ind w:left="426" w:hanging="426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Mobilny chlorator wody – 2 sztuki</w:t>
      </w:r>
    </w:p>
    <w:p w:rsidR="008054D1" w:rsidRPr="00526661" w:rsidRDefault="008054D1" w:rsidP="00526661">
      <w:pPr>
        <w:spacing w:before="120" w:after="0" w:line="288" w:lineRule="auto"/>
        <w:ind w:left="426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Przedmiotem zamówienia jest </w:t>
      </w:r>
      <w:r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>zakup i dostawa dwóch (2) fabrycznie nowych mobilnych chloratorów wody</w:t>
      </w:r>
      <w:r w:rsidRPr="00526661">
        <w:rPr>
          <w:rFonts w:ascii="Arial" w:eastAsia="Times New Roman" w:hAnsi="Arial" w:cs="Arial"/>
          <w:sz w:val="24"/>
          <w:szCs w:val="20"/>
          <w:lang w:eastAsia="pl-PL"/>
        </w:rPr>
        <w:t>, przeznaczonych do dezynfekcji wszelkiego rodzaju instalacji i sieci wodociągowych, w szczególności do:</w:t>
      </w:r>
    </w:p>
    <w:p w:rsidR="008054D1" w:rsidRPr="00526661" w:rsidRDefault="008054D1" w:rsidP="00526661">
      <w:pPr>
        <w:numPr>
          <w:ilvl w:val="0"/>
          <w:numId w:val="8"/>
        </w:numPr>
        <w:tabs>
          <w:tab w:val="clear" w:pos="720"/>
        </w:tabs>
        <w:spacing w:before="120" w:after="0" w:line="288" w:lineRule="auto"/>
        <w:ind w:left="851" w:hanging="425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dezynfekcji sieci wodociągowych,</w:t>
      </w:r>
    </w:p>
    <w:p w:rsidR="008054D1" w:rsidRPr="00526661" w:rsidRDefault="008054D1" w:rsidP="00526661">
      <w:pPr>
        <w:numPr>
          <w:ilvl w:val="0"/>
          <w:numId w:val="8"/>
        </w:numPr>
        <w:tabs>
          <w:tab w:val="clear" w:pos="720"/>
        </w:tabs>
        <w:spacing w:before="120" w:after="0" w:line="288" w:lineRule="auto"/>
        <w:ind w:left="851" w:hanging="425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dezynfekcji wewnętrznych instalacji wodociągowych (np. w szkołach, szpitalach, budynkach użyteczności publicznej),</w:t>
      </w:r>
    </w:p>
    <w:p w:rsidR="008054D1" w:rsidRPr="00526661" w:rsidRDefault="008054D1" w:rsidP="00526661">
      <w:pPr>
        <w:numPr>
          <w:ilvl w:val="0"/>
          <w:numId w:val="8"/>
        </w:numPr>
        <w:tabs>
          <w:tab w:val="clear" w:pos="720"/>
        </w:tabs>
        <w:spacing w:before="120" w:after="0" w:line="288" w:lineRule="auto"/>
        <w:ind w:left="851" w:hanging="425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dezynfekcji lub aktywacji złóż filtracyjnych w filtrach ciśnieniowych,</w:t>
      </w:r>
    </w:p>
    <w:p w:rsidR="007F3F2F" w:rsidRPr="00526661" w:rsidRDefault="008054D1" w:rsidP="00526661">
      <w:pPr>
        <w:numPr>
          <w:ilvl w:val="0"/>
          <w:numId w:val="8"/>
        </w:numPr>
        <w:tabs>
          <w:tab w:val="clear" w:pos="720"/>
        </w:tabs>
        <w:spacing w:before="120" w:after="0" w:line="288" w:lineRule="auto"/>
        <w:ind w:left="851" w:hanging="425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wprowadzania innych środków chemicznych do określonych sieci, instalacji lub urządzeń (np. nadmanganian potasu, </w:t>
      </w:r>
      <w:proofErr w:type="spellStart"/>
      <w:r w:rsidRPr="00526661">
        <w:rPr>
          <w:rFonts w:ascii="Arial" w:eastAsia="Times New Roman" w:hAnsi="Arial" w:cs="Arial"/>
          <w:sz w:val="24"/>
          <w:szCs w:val="20"/>
          <w:lang w:eastAsia="pl-PL"/>
        </w:rPr>
        <w:t>antyskalant</w:t>
      </w:r>
      <w:proofErr w:type="spellEnd"/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, środki do korekty </w:t>
      </w:r>
      <w:proofErr w:type="spellStart"/>
      <w:r w:rsidRPr="00526661">
        <w:rPr>
          <w:rFonts w:ascii="Arial" w:eastAsia="Times New Roman" w:hAnsi="Arial" w:cs="Arial"/>
          <w:sz w:val="24"/>
          <w:szCs w:val="20"/>
          <w:lang w:eastAsia="pl-PL"/>
        </w:rPr>
        <w:t>pH</w:t>
      </w:r>
      <w:proofErr w:type="spellEnd"/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 itp.).</w:t>
      </w:r>
    </w:p>
    <w:p w:rsidR="008054D1" w:rsidRPr="00526661" w:rsidRDefault="008054D1" w:rsidP="00526661">
      <w:pPr>
        <w:pStyle w:val="Akapitzlist"/>
        <w:numPr>
          <w:ilvl w:val="0"/>
          <w:numId w:val="3"/>
        </w:numPr>
        <w:spacing w:before="360" w:after="120" w:line="288" w:lineRule="auto"/>
        <w:ind w:left="426" w:hanging="426"/>
        <w:contextualSpacing w:val="0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Wymagane parametry techniczne mobilnego chloratora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Urządzenie mobilne, zamontowane na wózku transportowym, wyposażone we własne zasilanie oraz możliwość podłączenia do zewnętrznego źródła energii elektrycznej. Długość przewodu zasilającego do podłączenia zewnętrznego – </w:t>
      </w:r>
      <w:r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>minimum 6 m</w:t>
      </w:r>
      <w:r w:rsidRPr="00526661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Obudowa szczelna, wykonana z tworzywa sztucznego lub stali nierdzewnej, odporna na korozję i warunki środowiskowe.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Pokrywa wyposażona w zamek techniczny oraz dwustronną blokadę otwarcia.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Wbudowany zbiornik o </w:t>
      </w:r>
      <w:proofErr w:type="gramStart"/>
      <w:r w:rsidRPr="00526661">
        <w:rPr>
          <w:rFonts w:ascii="Arial" w:eastAsia="Times New Roman" w:hAnsi="Arial" w:cs="Arial"/>
          <w:sz w:val="24"/>
          <w:szCs w:val="20"/>
          <w:lang w:eastAsia="pl-PL"/>
        </w:rPr>
        <w:t>pojemności co</w:t>
      </w:r>
      <w:proofErr w:type="gramEnd"/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 n</w:t>
      </w:r>
      <w:r w:rsidR="00526661">
        <w:rPr>
          <w:rFonts w:ascii="Arial" w:eastAsia="Times New Roman" w:hAnsi="Arial" w:cs="Arial"/>
          <w:sz w:val="24"/>
          <w:szCs w:val="20"/>
          <w:lang w:eastAsia="pl-PL"/>
        </w:rPr>
        <w:t>ajmniej 30 litrów, wyposażony w </w:t>
      </w:r>
      <w:r w:rsidRPr="00526661">
        <w:rPr>
          <w:rFonts w:ascii="Arial" w:eastAsia="Times New Roman" w:hAnsi="Arial" w:cs="Arial"/>
          <w:sz w:val="24"/>
          <w:szCs w:val="20"/>
          <w:lang w:eastAsia="pl-PL"/>
        </w:rPr>
        <w:t>zawór spustowy.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Wąż dozujący środek dezynfekujący o długości minimum 5 m.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Zabezpieczenie urządzenia przed pracą przy pustym zbiorniku (ochrona przed tzw. „pracą na sucho”).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Urządzenie musi posiadać atest PZH dopuszczający kontakt z wodą przeznaczoną do spożycia przez ludzi.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Maksymalna wydajność i ciśnienie robocze: 7,2 l/h przy 10 bar.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Panel sterowania umożliwiający regulację i kontrolę parametrów pracy urządzenia.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Zakres temperatury pracy (dla urządzenia): od +2°C do +35°C (bez uwzględnienia parametrów dozowanego środka).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Urządzenie powinno być dostarczone z</w:t>
      </w:r>
      <w:r w:rsidR="00526661">
        <w:rPr>
          <w:rFonts w:ascii="Arial" w:eastAsia="Times New Roman" w:hAnsi="Arial" w:cs="Arial"/>
          <w:sz w:val="24"/>
          <w:szCs w:val="20"/>
          <w:lang w:eastAsia="pl-PL"/>
        </w:rPr>
        <w:t xml:space="preserve"> kompletną instrukcją obsługi w </w:t>
      </w:r>
      <w:r w:rsidRPr="00526661">
        <w:rPr>
          <w:rFonts w:ascii="Arial" w:eastAsia="Times New Roman" w:hAnsi="Arial" w:cs="Arial"/>
          <w:sz w:val="24"/>
          <w:szCs w:val="20"/>
          <w:lang w:eastAsia="pl-PL"/>
        </w:rPr>
        <w:t>języku polskim.</w:t>
      </w:r>
    </w:p>
    <w:p w:rsidR="008054D1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Dodatkowo urządzenie powinno być wyposażone w:</w:t>
      </w:r>
    </w:p>
    <w:p w:rsidR="008054D1" w:rsidRPr="00526661" w:rsidRDefault="008054D1" w:rsidP="00526661">
      <w:pPr>
        <w:numPr>
          <w:ilvl w:val="0"/>
          <w:numId w:val="9"/>
        </w:numPr>
        <w:tabs>
          <w:tab w:val="clear" w:pos="720"/>
        </w:tabs>
        <w:spacing w:before="120" w:after="0" w:line="288" w:lineRule="auto"/>
        <w:ind w:left="1276" w:hanging="425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skróconą instrukcję obsługi,</w:t>
      </w:r>
    </w:p>
    <w:p w:rsidR="008054D1" w:rsidRPr="00526661" w:rsidRDefault="008054D1" w:rsidP="00526661">
      <w:pPr>
        <w:numPr>
          <w:ilvl w:val="0"/>
          <w:numId w:val="9"/>
        </w:numPr>
        <w:tabs>
          <w:tab w:val="clear" w:pos="720"/>
        </w:tabs>
        <w:spacing w:before="120" w:after="0" w:line="288" w:lineRule="auto"/>
        <w:ind w:left="1276" w:hanging="425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schowek na akcesoria,</w:t>
      </w:r>
    </w:p>
    <w:p w:rsidR="008054D1" w:rsidRPr="00526661" w:rsidRDefault="008054D1" w:rsidP="00526661">
      <w:pPr>
        <w:numPr>
          <w:ilvl w:val="0"/>
          <w:numId w:val="9"/>
        </w:numPr>
        <w:tabs>
          <w:tab w:val="clear" w:pos="720"/>
        </w:tabs>
        <w:spacing w:before="120" w:after="0" w:line="288" w:lineRule="auto"/>
        <w:ind w:left="1276" w:hanging="425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>zestaw końcówek umożliwiających szeroki zakres zastosowań.</w:t>
      </w:r>
    </w:p>
    <w:p w:rsidR="007274A9" w:rsidRPr="00526661" w:rsidRDefault="008054D1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Urządzenie musi być </w:t>
      </w:r>
      <w:r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>fabrycznie nowe</w:t>
      </w:r>
      <w:r w:rsidRPr="00526661">
        <w:rPr>
          <w:rFonts w:ascii="Arial" w:eastAsia="Times New Roman" w:hAnsi="Arial" w:cs="Arial"/>
          <w:sz w:val="24"/>
          <w:szCs w:val="20"/>
          <w:lang w:eastAsia="pl-PL"/>
        </w:rPr>
        <w:t xml:space="preserve">, </w:t>
      </w:r>
      <w:r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>rok produkcji – nie starszy niż 2024</w:t>
      </w:r>
      <w:r w:rsidRPr="00526661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:rsidR="007274A9" w:rsidRPr="00526661" w:rsidRDefault="007274A9" w:rsidP="00526661">
      <w:pPr>
        <w:pStyle w:val="Akapitzlist"/>
        <w:numPr>
          <w:ilvl w:val="0"/>
          <w:numId w:val="6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0"/>
          <w:lang w:eastAsia="pl-PL"/>
        </w:rPr>
      </w:pPr>
      <w:r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Okres gwarancji – minimum </w:t>
      </w:r>
      <w:r w:rsidR="00474CB0"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>12</w:t>
      </w:r>
      <w:r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 </w:t>
      </w:r>
      <w:r w:rsidR="00526661" w:rsidRPr="00526661">
        <w:rPr>
          <w:rFonts w:ascii="Arial" w:eastAsia="Times New Roman" w:hAnsi="Arial" w:cs="Arial"/>
          <w:bCs/>
          <w:sz w:val="24"/>
          <w:szCs w:val="20"/>
          <w:lang w:eastAsia="pl-PL"/>
        </w:rPr>
        <w:t>miesięcy</w:t>
      </w:r>
      <w:r w:rsidRPr="00526661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:rsidR="007274A9" w:rsidRPr="00526661" w:rsidRDefault="007274A9" w:rsidP="00526661">
      <w:pPr>
        <w:spacing w:before="120" w:after="0" w:line="288" w:lineRule="auto"/>
        <w:ind w:left="567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4A4485" w:rsidRPr="00474CB0" w:rsidRDefault="00526661" w:rsidP="00526661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A4485" w:rsidRPr="00474CB0" w:rsidSect="0052666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8B3" w:rsidRDefault="000E78B3" w:rsidP="00474CB0">
      <w:pPr>
        <w:spacing w:after="0" w:line="240" w:lineRule="auto"/>
      </w:pPr>
      <w:r>
        <w:separator/>
      </w:r>
    </w:p>
  </w:endnote>
  <w:endnote w:type="continuationSeparator" w:id="0">
    <w:p w:rsidR="000E78B3" w:rsidRDefault="000E78B3" w:rsidP="0047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8B3" w:rsidRDefault="000E78B3" w:rsidP="00474CB0">
      <w:pPr>
        <w:spacing w:after="0" w:line="240" w:lineRule="auto"/>
      </w:pPr>
      <w:r>
        <w:separator/>
      </w:r>
    </w:p>
  </w:footnote>
  <w:footnote w:type="continuationSeparator" w:id="0">
    <w:p w:rsidR="000E78B3" w:rsidRDefault="000E78B3" w:rsidP="0047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661" w:rsidRPr="00CA21A5" w:rsidRDefault="00526661" w:rsidP="00526661">
    <w:pPr>
      <w:spacing w:after="0" w:line="240" w:lineRule="auto"/>
      <w:ind w:right="-142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4</w:t>
    </w:r>
    <w:r>
      <w:rPr>
        <w:rFonts w:ascii="Arial" w:hAnsi="Arial" w:cs="Arial"/>
      </w:rPr>
      <w:t>5</w:t>
    </w:r>
    <w:r>
      <w:rPr>
        <w:rFonts w:ascii="Arial" w:hAnsi="Arial" w:cs="Arial"/>
      </w:rPr>
      <w:t>.2025</w:t>
    </w:r>
  </w:p>
  <w:p w:rsidR="00526661" w:rsidRPr="00E021ED" w:rsidRDefault="00526661" w:rsidP="00526661">
    <w:pPr>
      <w:spacing w:after="0" w:line="240" w:lineRule="auto"/>
      <w:ind w:right="-142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>
      <w:rPr>
        <w:rFonts w:ascii="Arial" w:hAnsi="Arial" w:cs="Arial"/>
      </w:rPr>
      <w:t>4</w:t>
    </w:r>
    <w:r w:rsidRPr="00CA21A5">
      <w:rPr>
        <w:rFonts w:ascii="Arial" w:hAnsi="Arial" w:cs="Arial"/>
      </w:rPr>
      <w:t xml:space="preserve"> do swz</w:t>
    </w:r>
    <w:r>
      <w:rPr>
        <w:rFonts w:ascii="Arial" w:hAnsi="Arial" w:cs="Arial"/>
      </w:rPr>
      <w:t>/nr 2 do umowy</w:t>
    </w:r>
  </w:p>
  <w:p w:rsidR="00526661" w:rsidRDefault="005266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14D5"/>
    <w:multiLevelType w:val="hybridMultilevel"/>
    <w:tmpl w:val="CA361F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88451E"/>
    <w:multiLevelType w:val="multilevel"/>
    <w:tmpl w:val="93B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08543E"/>
    <w:multiLevelType w:val="multilevel"/>
    <w:tmpl w:val="18D4CF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3025F"/>
    <w:multiLevelType w:val="hybridMultilevel"/>
    <w:tmpl w:val="5EBE278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23A0856"/>
    <w:multiLevelType w:val="hybridMultilevel"/>
    <w:tmpl w:val="64767E76"/>
    <w:lvl w:ilvl="0" w:tplc="ECE80EB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228CD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31EC6"/>
    <w:multiLevelType w:val="hybridMultilevel"/>
    <w:tmpl w:val="E036F288"/>
    <w:lvl w:ilvl="0" w:tplc="D7FC9C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3234E"/>
    <w:multiLevelType w:val="hybridMultilevel"/>
    <w:tmpl w:val="548E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16FDE"/>
    <w:multiLevelType w:val="multilevel"/>
    <w:tmpl w:val="76C4B2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D573B0"/>
    <w:multiLevelType w:val="multilevel"/>
    <w:tmpl w:val="F7E4A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D1"/>
    <w:rsid w:val="00094FB1"/>
    <w:rsid w:val="000E1AC8"/>
    <w:rsid w:val="000E78B3"/>
    <w:rsid w:val="000F0B97"/>
    <w:rsid w:val="00134DCA"/>
    <w:rsid w:val="001623B7"/>
    <w:rsid w:val="001F7B4D"/>
    <w:rsid w:val="00341D5C"/>
    <w:rsid w:val="003A1B7D"/>
    <w:rsid w:val="003B5129"/>
    <w:rsid w:val="00474CB0"/>
    <w:rsid w:val="00494F7C"/>
    <w:rsid w:val="004D0529"/>
    <w:rsid w:val="004F0402"/>
    <w:rsid w:val="00526661"/>
    <w:rsid w:val="0062100C"/>
    <w:rsid w:val="00632CDC"/>
    <w:rsid w:val="006E3B83"/>
    <w:rsid w:val="007274A9"/>
    <w:rsid w:val="00781F0B"/>
    <w:rsid w:val="007F3F2F"/>
    <w:rsid w:val="008054D1"/>
    <w:rsid w:val="008178E4"/>
    <w:rsid w:val="00830FF9"/>
    <w:rsid w:val="008B27F6"/>
    <w:rsid w:val="008E5BDA"/>
    <w:rsid w:val="00A81612"/>
    <w:rsid w:val="00AE3B42"/>
    <w:rsid w:val="00AE3DAA"/>
    <w:rsid w:val="00B01B9F"/>
    <w:rsid w:val="00B81518"/>
    <w:rsid w:val="00BE3C95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A98DB-C057-4E58-AF34-1D8A370A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054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054D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8054D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05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54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CB0"/>
  </w:style>
  <w:style w:type="paragraph" w:styleId="Stopka">
    <w:name w:val="footer"/>
    <w:basedOn w:val="Normalny"/>
    <w:link w:val="StopkaZnak"/>
    <w:uiPriority w:val="99"/>
    <w:unhideWhenUsed/>
    <w:rsid w:val="0047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8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Monika Holewa</cp:lastModifiedBy>
  <cp:revision>7</cp:revision>
  <cp:lastPrinted>2025-10-29T09:45:00Z</cp:lastPrinted>
  <dcterms:created xsi:type="dcterms:W3CDTF">2025-10-28T08:30:00Z</dcterms:created>
  <dcterms:modified xsi:type="dcterms:W3CDTF">2025-11-17T12:38:00Z</dcterms:modified>
</cp:coreProperties>
</file>